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我院拟对硅胶眼科植入物</w:t>
      </w:r>
      <w:r>
        <w:rPr>
          <w:rFonts w:hint="eastAsia"/>
          <w:sz w:val="30"/>
          <w:lang w:val="en-US" w:eastAsia="zh-CN"/>
        </w:rPr>
        <w:t>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srmyyhczj1@163.com，邮件名称：项目编码+项目名称+供应商名称。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截止时间：2026年6月24日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 2026年6月22日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7E65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2CC2D40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3920E1F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39835AD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4E41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186" w:type="dxa"/>
            <w:shd w:val="clear" w:color="auto" w:fill="auto"/>
            <w:vAlign w:val="center"/>
          </w:tcPr>
          <w:p w14:paraId="430FD33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YK0622-01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8D7FB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硅胶眼科植入物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AF8FD3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1.用于视网膜脱离复位手术的环扎和外垫压手术的辅助治疗；</w:t>
            </w:r>
          </w:p>
          <w:p w14:paraId="684AE89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2.环扎带；</w:t>
            </w:r>
          </w:p>
          <w:p w14:paraId="702310A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3.束带。</w:t>
            </w:r>
          </w:p>
        </w:tc>
      </w:tr>
      <w:tr w14:paraId="0489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86" w:type="dxa"/>
            <w:shd w:val="clear" w:color="auto" w:fill="auto"/>
            <w:vAlign w:val="center"/>
          </w:tcPr>
          <w:p w14:paraId="346730A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YK0622-02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2139763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眼科治疗系统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07685D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1.屏幕保护罩</w:t>
            </w:r>
          </w:p>
          <w:p w14:paraId="02E1782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2.托盘布</w:t>
            </w:r>
          </w:p>
          <w:p w14:paraId="12EE74D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3.23G广视野照明光纤</w:t>
            </w:r>
          </w:p>
          <w:p w14:paraId="62D04AD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4.连接头</w:t>
            </w:r>
          </w:p>
          <w:p w14:paraId="29D0C72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5.穿刺组件</w:t>
            </w:r>
          </w:p>
          <w:p w14:paraId="5553E0A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6.集液盒及管路组件</w:t>
            </w:r>
          </w:p>
          <w:p w14:paraId="797A0D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7.23G玻切头及组件</w:t>
            </w:r>
          </w:p>
          <w:p w14:paraId="3D43654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8.23G带阀门穿刺刀。</w:t>
            </w:r>
          </w:p>
          <w:p w14:paraId="482432B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配合博士伦超乳玻切一体机使用</w:t>
            </w:r>
          </w:p>
        </w:tc>
      </w:tr>
      <w:tr w14:paraId="37B9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86" w:type="dxa"/>
            <w:shd w:val="clear" w:color="auto" w:fill="auto"/>
            <w:vAlign w:val="center"/>
          </w:tcPr>
          <w:p w14:paraId="6A72027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XT0622-01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D27DB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血液过滤管路及附件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283A8B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1.开放式一体化管路,血室容量:92(士9ml)；</w:t>
            </w:r>
          </w:p>
          <w:p w14:paraId="4D6D207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2.包含血液输入/输出管路系统、置换液管路及加热盘板系统、滤出液管路系统、肝素钠管路、预冲液收集袋、10L滤出液袋(带排液口)、置换液穿刺针、Y型穿刺针、压力传感器保护帽、1转2液袋串联管；</w:t>
            </w:r>
          </w:p>
          <w:p w14:paraId="1352BF6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3.一次性使用，环氧乙烷灭菌；</w:t>
            </w:r>
          </w:p>
          <w:p w14:paraId="69B2597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4.用于Aquarius连续性血液净化设备机型配套治疗使用。</w:t>
            </w:r>
          </w:p>
        </w:tc>
      </w:tr>
      <w:tr w14:paraId="5B23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86" w:type="dxa"/>
            <w:shd w:val="clear" w:color="auto" w:fill="auto"/>
            <w:vAlign w:val="center"/>
          </w:tcPr>
          <w:p w14:paraId="0AD9002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XT0622-02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96EF8E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血液过滤管路及附件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64E9C8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1.膜材料为无甘油聚醚砜膜；</w:t>
            </w:r>
          </w:p>
          <w:p w14:paraId="3B81243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2.一次性使用，环氧乙烷灭菌；</w:t>
            </w:r>
          </w:p>
          <w:p w14:paraId="06BF900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3.用于Aquarius连续性血液净化设备机型配套治疗使用。</w:t>
            </w:r>
          </w:p>
          <w:p w14:paraId="6E5C77F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43B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86" w:type="dxa"/>
            <w:shd w:val="clear" w:color="auto" w:fill="auto"/>
            <w:vAlign w:val="center"/>
          </w:tcPr>
          <w:p w14:paraId="77B991E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SN0622-01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3C55D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人工血管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7225C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适用于尿毒症患者人工血管内瘘成形术；</w:t>
            </w:r>
          </w:p>
          <w:p w14:paraId="36A11C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人工血管6mm。</w:t>
            </w:r>
          </w:p>
        </w:tc>
      </w:tr>
      <w:tr w14:paraId="6003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86" w:type="dxa"/>
            <w:shd w:val="clear" w:color="auto" w:fill="auto"/>
            <w:vAlign w:val="center"/>
          </w:tcPr>
          <w:p w14:paraId="6BA45A8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ZZ0622-01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BB7E5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消毒剂浓度试纸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B9857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配置含氯消毒液后对消毒剂浓度进行测定，保证浓度准确</w:t>
            </w:r>
          </w:p>
        </w:tc>
      </w:tr>
    </w:tbl>
    <w:p w14:paraId="5A1ECBD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CB9C441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1F460491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4637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73ED858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 w14:paraId="0DE1A36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0FFA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229DD7C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04EB89D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17A442B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21D8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186" w:type="dxa"/>
            <w:shd w:val="clear" w:color="auto" w:fill="auto"/>
            <w:vAlign w:val="center"/>
          </w:tcPr>
          <w:p w14:paraId="3787D44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XY0616-01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474BE5D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骨髓穿刺针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418E964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用于骨髓组织穿刺；</w:t>
            </w:r>
          </w:p>
          <w:p w14:paraId="1FAEAF9B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具备12号、16号等型号规格；</w:t>
            </w:r>
          </w:p>
          <w:p w14:paraId="4AD4921B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可消毒重复使用</w:t>
            </w:r>
          </w:p>
        </w:tc>
      </w:tr>
      <w:tr w14:paraId="3991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186" w:type="dxa"/>
            <w:shd w:val="clear" w:color="auto" w:fill="auto"/>
            <w:vAlign w:val="center"/>
          </w:tcPr>
          <w:p w14:paraId="444FA90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XY0616-02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C30494A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骨髓活检针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7CD30B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1、用于骨髓组织穿刺活检术；</w:t>
            </w:r>
          </w:p>
          <w:p w14:paraId="3AE341C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2、可消毒重复使用</w:t>
            </w:r>
          </w:p>
        </w:tc>
      </w:tr>
    </w:tbl>
    <w:p w14:paraId="4B0FFECE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6943AB5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01731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03C4AD8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2996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69BAB10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3BFEC98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0C6C69B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6324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186" w:type="dxa"/>
            <w:shd w:val="clear" w:color="auto" w:fill="auto"/>
            <w:vAlign w:val="center"/>
          </w:tcPr>
          <w:p w14:paraId="75CCDF9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GK0610-01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E11389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紫外线强度监测卡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2F3BAD0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1、用于医疗机构紫外线消毒灯的日常强度监测工作；</w:t>
            </w:r>
          </w:p>
          <w:p w14:paraId="31BBE33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2、符合GB15982-2012、WS/T367-2012、WS/T510-2016、GB19258等相关规范标准；</w:t>
            </w:r>
          </w:p>
          <w:p w14:paraId="1FA4768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3、检测卡对253.7nm紫外光显色，对照70μW/cm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、90μW/cm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色标快速判定灯管是否达标，要求显色稳定不易褪色。</w:t>
            </w:r>
          </w:p>
        </w:tc>
      </w:tr>
    </w:tbl>
    <w:p w14:paraId="208BED0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4AFDEA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F3A08A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C09958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963E833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1CBFC3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E7D803C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3F1AA9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10A1AA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480C803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7D53C4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0EA70A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5692B72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E5009C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9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2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2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2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2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2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2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2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2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2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2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2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2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2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2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2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9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D91E57">
      <w:pPr>
        <w:rPr>
          <w:rFonts w:hint="eastAsia"/>
          <w:sz w:val="30"/>
          <w:lang w:val="en-US" w:eastAsia="zh-CN"/>
        </w:rPr>
      </w:pPr>
      <w:bookmarkStart w:id="0" w:name="_GoBack"/>
      <w:bookmarkEnd w:id="0"/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9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6"/>
                <w:lang w:val="en-US" w:eastAsia="zh-CN" w:bidi="ar"/>
              </w:rPr>
              <w:t>耗材信息表</w:t>
            </w:r>
            <w:r>
              <w:rPr>
                <w:rStyle w:val="27"/>
                <w:lang w:val="en-US" w:eastAsia="zh-CN" w:bidi="ar"/>
              </w:rPr>
              <w:t>（</w:t>
            </w:r>
            <w:r>
              <w:rPr>
                <w:rStyle w:val="27"/>
                <w:rFonts w:hint="eastAsia"/>
                <w:lang w:val="en-US" w:eastAsia="zh-CN" w:bidi="ar"/>
              </w:rPr>
              <w:t>EXCL</w:t>
            </w:r>
            <w:r>
              <w:rPr>
                <w:rStyle w:val="27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075F75"/>
    <w:multiLevelType w:val="singleLevel"/>
    <w:tmpl w:val="D3075F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D2ABE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9FD2ED7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223C19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4F17B7B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1206C"/>
    <w:rsid w:val="1B8D0940"/>
    <w:rsid w:val="1BCD67AE"/>
    <w:rsid w:val="1C37275A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BC398C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B20113"/>
    <w:rsid w:val="25C714CA"/>
    <w:rsid w:val="25CC2C1A"/>
    <w:rsid w:val="25EC3C66"/>
    <w:rsid w:val="262D48F3"/>
    <w:rsid w:val="264143DE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BFE6E4E"/>
    <w:rsid w:val="2C0E2AD1"/>
    <w:rsid w:val="2C255518"/>
    <w:rsid w:val="2C6276DE"/>
    <w:rsid w:val="2CCF379C"/>
    <w:rsid w:val="2CDC71F6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472EC0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5A79BC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1D08B4"/>
    <w:rsid w:val="3D4A7F7F"/>
    <w:rsid w:val="3D7204F0"/>
    <w:rsid w:val="3D855688"/>
    <w:rsid w:val="3DAB362F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2758EA"/>
    <w:rsid w:val="4057639D"/>
    <w:rsid w:val="408F2757"/>
    <w:rsid w:val="40AA7E7D"/>
    <w:rsid w:val="4105229D"/>
    <w:rsid w:val="41113A47"/>
    <w:rsid w:val="419046B9"/>
    <w:rsid w:val="41987213"/>
    <w:rsid w:val="41A43864"/>
    <w:rsid w:val="41CA2B9F"/>
    <w:rsid w:val="41CF1EF3"/>
    <w:rsid w:val="41D24D1E"/>
    <w:rsid w:val="42033039"/>
    <w:rsid w:val="423B584A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1B766A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7E3323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B59C1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07543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009DD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35358D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26239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CB15D0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6F2A87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D50AF0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BF5C84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552ACF"/>
    <w:rsid w:val="666B46A7"/>
    <w:rsid w:val="6670349F"/>
    <w:rsid w:val="66B75538"/>
    <w:rsid w:val="66D512E8"/>
    <w:rsid w:val="66E005EB"/>
    <w:rsid w:val="677C3916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EB79D2"/>
    <w:rsid w:val="69FD3262"/>
    <w:rsid w:val="6A001528"/>
    <w:rsid w:val="6A3A1973"/>
    <w:rsid w:val="6AD33E5A"/>
    <w:rsid w:val="6AEE4339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8E5AE1"/>
    <w:rsid w:val="6DA11374"/>
    <w:rsid w:val="6DBB0A97"/>
    <w:rsid w:val="6DF34721"/>
    <w:rsid w:val="6E41683C"/>
    <w:rsid w:val="6E9B3608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ADB15A8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C23CFF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Body Text 3"/>
    <w:basedOn w:val="1"/>
    <w:next w:val="6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6">
    <w:name w:val="List 2"/>
    <w:basedOn w:val="1"/>
    <w:next w:val="7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9">
    <w:name w:val="正文部分 Char Char Char"/>
    <w:basedOn w:val="8"/>
    <w:next w:val="10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10">
    <w:name w:val="章标题"/>
    <w:basedOn w:val="11"/>
    <w:qFormat/>
    <w:uiPriority w:val="0"/>
    <w:pPr>
      <w:spacing w:line="360" w:lineRule="auto"/>
    </w:pPr>
  </w:style>
  <w:style w:type="paragraph" w:styleId="11">
    <w:name w:val="Title"/>
    <w:basedOn w:val="1"/>
    <w:next w:val="1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2">
    <w:name w:val="Body Text Indent1"/>
    <w:basedOn w:val="1"/>
    <w:next w:val="1"/>
    <w:qFormat/>
    <w:uiPriority w:val="0"/>
    <w:rPr>
      <w:rFonts w:ascii="仿宋" w:hAnsi="仿宋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6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7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8"/>
    <w:next w:val="5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20">
    <w:name w:val="Table Grid"/>
    <w:basedOn w:val="1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4">
    <w:name w:val="font31"/>
    <w:basedOn w:val="21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5">
    <w:name w:val="font21"/>
    <w:basedOn w:val="21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6">
    <w:name w:val="font11"/>
    <w:basedOn w:val="21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7">
    <w:name w:val="font41"/>
    <w:basedOn w:val="21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8">
    <w:name w:val="网格型1"/>
    <w:basedOn w:val="29"/>
    <w:qFormat/>
    <w:uiPriority w:val="0"/>
  </w:style>
  <w:style w:type="table" w:customStyle="1" w:styleId="29">
    <w:name w:val="普通表格1"/>
    <w:semiHidden/>
    <w:qFormat/>
    <w:uiPriority w:val="0"/>
  </w:style>
  <w:style w:type="paragraph" w:customStyle="1" w:styleId="3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1289</Words>
  <Characters>1442</Characters>
  <Lines>0</Lines>
  <Paragraphs>0</Paragraphs>
  <TotalTime>13</TotalTime>
  <ScaleCrop>false</ScaleCrop>
  <LinksUpToDate>false</LinksUpToDate>
  <CharactersWithSpaces>1644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王俊东</cp:lastModifiedBy>
  <cp:lastPrinted>2026-06-22T03:44:50Z</cp:lastPrinted>
  <dcterms:modified xsi:type="dcterms:W3CDTF">2026-06-22T03:51:15Z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3E241FE18E6540A8A5A926885344B774_13</vt:lpwstr>
  </property>
  <property fmtid="{D5CDD505-2E9C-101B-9397-08002B2CF9AE}" pid="4" name="KSOTemplateDocerSaveRecord">
    <vt:lpwstr>eyJoZGlkIjoiNDM1YmM2MzY1NzRjNzg3NDEzODIzOGZhYWE3YmE0YzIiLCJ1c2VySWQiOiI0NzMxODg5ODYifQ==</vt:lpwstr>
  </property>
</Properties>
</file>