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主动脉带瓣管道等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截止时间：2026年3月24日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</w:t>
      </w:r>
      <w:bookmarkStart w:id="0" w:name="_GoBack"/>
      <w:bookmarkEnd w:id="0"/>
      <w:r>
        <w:rPr>
          <w:rFonts w:hint="eastAsia"/>
          <w:sz w:val="30"/>
          <w:lang w:val="en-US" w:eastAsia="zh-CN"/>
        </w:rPr>
        <w:t>3月20日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1DAA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1482726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1E38C6A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2C47EB8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1EA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186" w:type="dxa"/>
            <w:shd w:val="clear" w:color="auto" w:fill="auto"/>
            <w:vAlign w:val="center"/>
          </w:tcPr>
          <w:p w14:paraId="3FAA7E0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XW0320-01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B467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主动脉带瓣管道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E6BB7A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</w:t>
            </w:r>
            <w:r>
              <w:rPr>
                <w:rFonts w:hint="default" w:eastAsia="宋体"/>
                <w:lang w:val="en-US" w:eastAsia="zh-CN"/>
              </w:rPr>
              <w:t>需替换的主动脉瓣膜和升主动脉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E07C402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2、由聚酯纤维编织人工血管和机械心脏瓣膜组合缝制而成；</w:t>
            </w:r>
          </w:p>
          <w:p w14:paraId="2E4AD045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3、</w:t>
            </w:r>
            <w:r>
              <w:rPr>
                <w:rFonts w:hint="default" w:ascii="仿宋_GB2312" w:hAnsi="仿宋_GB2312" w:eastAsia="宋体" w:cs="仿宋_GB2312"/>
                <w:kern w:val="0"/>
                <w:sz w:val="22"/>
                <w:szCs w:val="22"/>
                <w:lang w:val="en-US" w:eastAsia="zh-CN" w:bidi="zh-CN"/>
              </w:rPr>
              <w:t>血管长度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约12cm；</w:t>
            </w:r>
          </w:p>
          <w:p w14:paraId="2A5C1E74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4、组织瓣环直径：19～33mm；</w:t>
            </w:r>
          </w:p>
          <w:p w14:paraId="0918B5A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5、带瓣管道直径：20～34mm；</w:t>
            </w:r>
          </w:p>
        </w:tc>
      </w:tr>
      <w:tr w14:paraId="28C4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186" w:type="dxa"/>
            <w:shd w:val="clear" w:color="auto" w:fill="auto"/>
            <w:vAlign w:val="center"/>
          </w:tcPr>
          <w:p w14:paraId="7478A60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XW0320-01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6E46E4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可吸收性组织加固材料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8DB240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1、用于肺大泡切除术和自发性气胸的治疗，减少术后漏气；</w:t>
            </w:r>
          </w:p>
          <w:p w14:paraId="0A4B411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2、材料在体内可完全降解；</w:t>
            </w:r>
          </w:p>
          <w:p w14:paraId="44AD36E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3、具有片状型；</w:t>
            </w:r>
          </w:p>
          <w:p w14:paraId="7019EF04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4、具有管状型。</w:t>
            </w:r>
          </w:p>
        </w:tc>
      </w:tr>
    </w:tbl>
    <w:p w14:paraId="67D1FD9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9CB0EB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BE8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4A1AAE3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5748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1947EFC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7D6E686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4E58BBE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12F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186" w:type="dxa"/>
            <w:shd w:val="clear" w:color="auto" w:fill="auto"/>
            <w:vAlign w:val="center"/>
          </w:tcPr>
          <w:p w14:paraId="2E5EBDE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JY0312-01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62A56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肌酸激酶同工酶（CKMB）检测试剂盒（化学发光法）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4C65C3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1、用于体外定量检测肌酸激酶同工酶，辅助诊断心肌损伤；用于鉴别活性法检测CKMB的假阳性；</w:t>
            </w:r>
          </w:p>
          <w:p w14:paraId="3E649A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E02470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/>
                <w:lang w:val="en-US" w:eastAsia="zh-CN"/>
              </w:rPr>
              <w:t>全自动化学发光分析仪</w:t>
            </w:r>
          </w:p>
          <w:p w14:paraId="56DD5A4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/>
                <w:lang w:val="en-US" w:eastAsia="zh-CN"/>
              </w:rPr>
              <w:t>贝克曼</w:t>
            </w:r>
          </w:p>
          <w:p w14:paraId="5B3CAE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DXI800</w:t>
            </w:r>
          </w:p>
          <w:p w14:paraId="610AE3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3、化学发光法检测，可定量范围需包含0.1～300ng/mL；</w:t>
            </w:r>
          </w:p>
        </w:tc>
      </w:tr>
    </w:tbl>
    <w:p w14:paraId="45DF8387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6D9A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7FD8B28B">
            <w:pPr>
              <w:keepNext w:val="0"/>
              <w:keepLines w:val="0"/>
              <w:suppressLineNumbers w:val="0"/>
              <w:tabs>
                <w:tab w:val="left" w:pos="1495"/>
              </w:tabs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0F4F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F40BE8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2725AD1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5C694B8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736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186" w:type="dxa"/>
            <w:shd w:val="clear" w:color="auto" w:fill="auto"/>
            <w:vAlign w:val="center"/>
          </w:tcPr>
          <w:p w14:paraId="2BFBE6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XL0309-01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3DCEE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左心耳封堵器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EFE41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1、用于经皮、经导管的左心耳封堵；</w:t>
            </w:r>
          </w:p>
          <w:p w14:paraId="25F3661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适用范围：CHA2DS2-VASc评分≥2分的非瓣膜性心房颤动患者（适合抗凝治疗或有长期口服抗凝禁忌），用于预防出现左心耳血栓栓塞并降低其发生致命性出血事件的风险；</w:t>
            </w:r>
          </w:p>
          <w:p w14:paraId="221E2F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2、远端闭合内扣塞式封堵器；</w:t>
            </w:r>
          </w:p>
          <w:p w14:paraId="7E4CD5B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3、具有18枚J型双排倒钩，可保证封堵器的稳定性；</w:t>
            </w:r>
          </w:p>
          <w:p w14:paraId="1C2923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4、具有160微米PET覆膜；</w:t>
            </w:r>
          </w:p>
          <w:p w14:paraId="5ADD554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5、闭合球体；</w:t>
            </w:r>
          </w:p>
          <w:p w14:paraId="0DE6414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6、材质：自膨式镍钛诺（镍钛合金）结构，近端面具有聚对苯二甲酸乙二醇酯 (PET) 多孔膜；</w:t>
            </w:r>
          </w:p>
          <w:p w14:paraId="561BE55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7、具有20、24、27、31、35mm等多种尺寸；</w:t>
            </w:r>
          </w:p>
        </w:tc>
      </w:tr>
    </w:tbl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1421</Words>
  <Characters>1567</Characters>
  <Lines>0</Lines>
  <Paragraphs>0</Paragraphs>
  <TotalTime>26</TotalTime>
  <ScaleCrop>false</ScaleCrop>
  <LinksUpToDate>false</LinksUpToDate>
  <CharactersWithSpaces>1771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2026-03-20T00:56:16Z</cp:lastPrinted>
  <dcterms:modified xsi:type="dcterms:W3CDTF">2026-03-20T01:18:26Z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FA6363298F564901A00424B1317A6449_13</vt:lpwstr>
  </property>
  <property fmtid="{D5CDD505-2E9C-101B-9397-08002B2CF9AE}" pid="4" name="KSOTemplateDocerSaveRecord">
    <vt:lpwstr>eyJoZGlkIjoiMzFkNmY1OGU2MzU1MmVhNDI4NWUxY2ZhMGJhNmZjYTQifQ==</vt:lpwstr>
  </property>
</Properties>
</file>