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石家庄市人民医院后勤保障部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五金电料询价征集供应商的通知</w:t>
      </w:r>
    </w:p>
    <w:bookmarkEnd w:id="0"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我院后勤保障部现拟定对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2024年五金电料询价征集供应商，请将报名材料发送至后勤保障部邮箱：srmyyhqbzb@126.com，具体项目物资明细及相关要求，资质审核后发送至报名邮箱内。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此次报名仅作为我院前期市场调研询价论证。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b w:val="0"/>
          <w:sz w:val="30"/>
          <w:szCs w:val="30"/>
        </w:rPr>
        <w:t>日16:30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>
      <w:pPr>
        <w:rPr>
          <w:rFonts w:hint="eastAsia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8A239C7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1E51C1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743E47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</Words>
  <Characters>799</Characters>
  <Lines>6</Lines>
  <Paragraphs>1</Paragraphs>
  <TotalTime>249</TotalTime>
  <ScaleCrop>false</ScaleCrop>
  <LinksUpToDate>false</LinksUpToDate>
  <CharactersWithSpaces>938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2023-12-18T06:23:10Z</cp:lastPrinted>
  <dcterms:modified xsi:type="dcterms:W3CDTF">2023-12-18T06:37:29Z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E5BF0AC4A75A4AE580C6FFF3903541BA</vt:lpwstr>
  </property>
</Properties>
</file>