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发至邮箱530759147@qq.com。</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3</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9</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22</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17:30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rPr>
        <w:t>报名地址：石家庄市</w:t>
      </w:r>
      <w:r>
        <w:rPr>
          <w:rFonts w:hint="eastAsia" w:ascii="仿宋" w:hAnsi="仿宋" w:eastAsia="仿宋" w:cs="仿宋"/>
          <w:b w:val="0"/>
          <w:color w:val="auto"/>
          <w:sz w:val="32"/>
          <w:szCs w:val="32"/>
          <w:lang w:val="en-US" w:eastAsia="zh-CN"/>
        </w:rPr>
        <w:t>范西路36号</w:t>
      </w:r>
      <w:r>
        <w:rPr>
          <w:rFonts w:hint="eastAsia" w:ascii="仿宋" w:hAnsi="仿宋" w:eastAsia="仿宋" w:cs="仿宋"/>
          <w:b w:val="0"/>
          <w:color w:val="auto"/>
          <w:sz w:val="32"/>
          <w:szCs w:val="32"/>
        </w:rPr>
        <w:t xml:space="preserve">  </w:t>
      </w:r>
      <w:r>
        <w:rPr>
          <w:rFonts w:hint="eastAsia" w:ascii="仿宋" w:hAnsi="仿宋" w:eastAsia="仿宋" w:cs="仿宋"/>
          <w:b w:val="0"/>
          <w:color w:val="auto"/>
          <w:sz w:val="32"/>
          <w:szCs w:val="32"/>
          <w:lang w:eastAsia="zh-CN"/>
        </w:rPr>
        <w:t>石家庄市人民医院范西路院区</w:t>
      </w:r>
      <w:r>
        <w:rPr>
          <w:rFonts w:hint="eastAsia" w:ascii="仿宋" w:hAnsi="仿宋" w:eastAsia="仿宋" w:cs="仿宋"/>
          <w:b w:val="0"/>
          <w:color w:val="auto"/>
          <w:sz w:val="32"/>
          <w:szCs w:val="32"/>
          <w:lang w:val="en-US" w:eastAsia="zh-CN"/>
        </w:rPr>
        <w:t>3号楼1楼综合办公室</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80916895</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石家庄市人民医院</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pPr>
        <w:spacing w:line="420" w:lineRule="exact"/>
        <w:rPr>
          <w:rFonts w:hint="eastAsia" w:ascii="宋体" w:hAnsi="宋体" w:cs="宋体"/>
          <w:color w:val="auto"/>
          <w:sz w:val="28"/>
          <w:szCs w:val="28"/>
        </w:rPr>
      </w:pPr>
    </w:p>
    <w:tbl>
      <w:tblPr>
        <w:tblStyle w:val="8"/>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多普勒外周血管检测仪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2</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eastAsia="zh-CN"/>
              </w:rPr>
            </w:pPr>
            <w:r>
              <w:rPr>
                <w:rFonts w:hint="eastAsia"/>
                <w:lang w:val="en-US" w:eastAsia="zh-CN"/>
              </w:rPr>
              <w:t>诊疗项目：</w:t>
            </w:r>
            <w:r>
              <w:rPr>
                <w:rFonts w:hint="eastAsia"/>
                <w:lang w:eastAsia="zh-CN"/>
              </w:rPr>
              <w:t>四肢多普勒血流图</w:t>
            </w:r>
            <w:r>
              <w:rPr>
                <w:rFonts w:hint="eastAsia"/>
                <w:lang w:val="en-US" w:eastAsia="zh-CN"/>
              </w:rPr>
              <w:br w:type="textWrapping"/>
            </w:r>
            <w:r>
              <w:rPr>
                <w:rFonts w:hint="eastAsia"/>
                <w:lang w:val="en-US" w:eastAsia="zh-CN"/>
              </w:rPr>
              <w:t>适用范围：</w:t>
            </w:r>
            <w:r>
              <w:rPr>
                <w:rFonts w:hint="eastAsia"/>
                <w:lang w:eastAsia="zh-CN"/>
              </w:rPr>
              <w:t>动脉硬化的早期诊断；心血管疾病的预后评估；外周动脉疾病（PAD）的筛检。</w:t>
            </w:r>
            <w:r>
              <w:rPr>
                <w:rFonts w:hint="eastAsia"/>
                <w:lang w:val="en-US" w:eastAsia="zh-CN"/>
              </w:rPr>
              <w:br w:type="textWrapping"/>
            </w:r>
            <w:r>
              <w:rPr>
                <w:rFonts w:hint="eastAsia"/>
                <w:lang w:val="en-US" w:eastAsia="zh-CN"/>
              </w:rPr>
              <w:t>基本功能：</w:t>
            </w:r>
            <w:r>
              <w:rPr>
                <w:rFonts w:hint="eastAsia"/>
                <w:lang w:eastAsia="zh-CN"/>
              </w:rPr>
              <w:t>1.踝臂指数（ABI）检测、趾臂指数（TBI）检测、PWV检测、微循环检测、运动负荷试验检测、上下肢动脉节段压检测、下肢静脉检测、冷激发试验、反应性充血试验、胸廓出口综合征、腘动脉压迫综合征等</w:t>
            </w:r>
          </w:p>
          <w:p>
            <w:pPr>
              <w:rPr>
                <w:rFonts w:hint="eastAsia" w:ascii="宋体" w:hAnsi="宋体" w:eastAsia="宋体" w:cs="宋体"/>
                <w:i w:val="0"/>
                <w:iCs w:val="0"/>
                <w:color w:val="000000"/>
                <w:sz w:val="24"/>
                <w:szCs w:val="24"/>
                <w:u w:val="none"/>
              </w:rPr>
            </w:pPr>
            <w:r>
              <w:rPr>
                <w:rFonts w:hint="eastAsia"/>
                <w:lang w:eastAsia="zh-CN"/>
              </w:rPr>
              <w:t>2.三种血压检测方式： 多普勒法测血压、示波法测血压、PPG法测血压。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bookmarkStart w:id="0" w:name="_GoBack"/>
            <w:bookmarkEnd w:id="0"/>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心肺运动测试系统</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2</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诊疗项目：</w:t>
            </w:r>
            <w:r>
              <w:rPr>
                <w:rFonts w:hint="eastAsia"/>
                <w:lang w:eastAsia="zh-CN"/>
              </w:rPr>
              <w:t>运动心肺功能检查</w:t>
            </w:r>
            <w:r>
              <w:rPr>
                <w:rFonts w:hint="eastAsia"/>
                <w:lang w:val="en-US" w:eastAsia="zh-CN"/>
              </w:rPr>
              <w:br w:type="textWrapping"/>
            </w:r>
            <w:r>
              <w:rPr>
                <w:rFonts w:hint="eastAsia"/>
                <w:lang w:val="en-US" w:eastAsia="zh-CN"/>
              </w:rPr>
              <w:t>适用范围：用于临床开展心肺功能检查测试</w:t>
            </w:r>
            <w:r>
              <w:rPr>
                <w:rFonts w:hint="eastAsia"/>
              </w:rPr>
              <w:t>。</w:t>
            </w:r>
          </w:p>
          <w:p>
            <w:pPr>
              <w:numPr>
                <w:ilvl w:val="0"/>
                <w:numId w:val="0"/>
              </w:numPr>
              <w:rPr>
                <w:rFonts w:hint="eastAsia"/>
                <w:lang w:val="en-US" w:eastAsia="zh-CN"/>
              </w:rPr>
            </w:pPr>
            <w:r>
              <w:rPr>
                <w:rFonts w:hint="eastAsia"/>
                <w:lang w:val="en-US" w:eastAsia="zh-CN"/>
              </w:rPr>
              <w:t>基本功能：1、</w:t>
            </w:r>
            <w:r>
              <w:rPr>
                <w:rFonts w:hint="eastAsia"/>
              </w:rPr>
              <w:t>运动测力设备</w:t>
            </w:r>
            <w:r>
              <w:rPr>
                <w:rFonts w:hint="eastAsia"/>
                <w:lang w:eastAsia="zh-CN"/>
              </w:rPr>
              <w:t>：选用</w:t>
            </w:r>
            <w:r>
              <w:rPr>
                <w:rFonts w:hint="eastAsia"/>
              </w:rPr>
              <w:t>电磁负荷功率自行车。功率自行车有精确的功率输出、安全性高;如出现受试者不能耐受</w:t>
            </w:r>
            <w:r>
              <w:rPr>
                <w:rFonts w:hint="eastAsia"/>
                <w:lang w:val="en-US" w:eastAsia="zh-CN"/>
              </w:rPr>
              <w:t>,能自行终止运动。</w:t>
            </w:r>
          </w:p>
          <w:p>
            <w:pPr>
              <w:numPr>
                <w:ilvl w:val="0"/>
                <w:numId w:val="0"/>
              </w:numPr>
              <w:rPr>
                <w:rFonts w:hint="eastAsia"/>
              </w:rPr>
            </w:pPr>
            <w:r>
              <w:rPr>
                <w:rFonts w:hint="eastAsia"/>
                <w:lang w:val="en-US" w:eastAsia="zh-CN"/>
              </w:rPr>
              <w:t>2、气体分析及肺功能仪：能同时具备全套标准静态肺功能测定选项的设备。</w:t>
            </w:r>
          </w:p>
          <w:p>
            <w:pPr>
              <w:numPr>
                <w:ilvl w:val="0"/>
                <w:numId w:val="0"/>
              </w:numPr>
              <w:ind w:leftChars="0"/>
              <w:rPr>
                <w:rFonts w:hint="eastAsia"/>
                <w:lang w:val="en-US" w:eastAsia="zh-CN"/>
              </w:rPr>
            </w:pPr>
            <w:r>
              <w:rPr>
                <w:rFonts w:hint="eastAsia"/>
                <w:lang w:val="en-US" w:eastAsia="zh-CN"/>
              </w:rPr>
              <w:t>3、血压检测仪：运动血压检测仪自动测量</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4、心电记录仪：符合要求标准的心电图仪器，满足12导运动心电检测分析系统。</w:t>
            </w:r>
          </w:p>
          <w:p>
            <w:pPr>
              <w:keepNext w:val="0"/>
              <w:keepLines w:val="0"/>
              <w:widowControl/>
              <w:suppressLineNumbers w:val="0"/>
              <w:jc w:val="left"/>
            </w:pPr>
            <w:r>
              <w:rPr>
                <w:rFonts w:hint="eastAsia"/>
                <w:lang w:val="en-US" w:eastAsia="zh-CN"/>
              </w:rPr>
              <w:t xml:space="preserve">5、脉搏氧饱和度仪：无创伤推算动脉血氧饱和度仪器。 </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tc>
      </w:tr>
    </w:tbl>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360" w:lineRule="exact"/>
        <w:rPr>
          <w:rFonts w:hint="eastAsia" w:ascii="宋体" w:hAnsi="宋体" w:cs="宋体"/>
          <w:color w:val="auto"/>
          <w:sz w:val="28"/>
          <w:szCs w:val="28"/>
        </w:rPr>
      </w:pPr>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
        <w:gridCol w:w="1743"/>
        <w:gridCol w:w="2393"/>
        <w:gridCol w:w="2286"/>
        <w:gridCol w:w="2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15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31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15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31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/x台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1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/x台</w:t>
            </w:r>
            <w:r>
              <w:rPr>
                <w:rFonts w:hint="eastAsia" w:ascii="仿宋" w:hAnsi="仿宋" w:eastAsia="仿宋" w:cs="仿宋"/>
                <w:bCs/>
                <w:sz w:val="32"/>
              </w:rPr>
              <w:t>）</w:t>
            </w:r>
          </w:p>
        </w:tc>
        <w:tc>
          <w:tcPr>
            <w:tcW w:w="131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15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31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15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31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154" w:type="pct"/>
            <w:vAlign w:val="top"/>
          </w:tcPr>
          <w:p>
            <w:pPr>
              <w:jc w:val="both"/>
              <w:rPr>
                <w:rFonts w:hint="eastAsia" w:ascii="仿宋" w:hAnsi="仿宋" w:eastAsia="仿宋" w:cs="仿宋"/>
                <w:bCs/>
                <w:sz w:val="32"/>
                <w:lang w:eastAsia="zh-CN"/>
              </w:rPr>
            </w:pPr>
          </w:p>
        </w:tc>
        <w:tc>
          <w:tcPr>
            <w:tcW w:w="131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36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31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36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31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36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31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36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31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2"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79"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15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31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2" w:type="pct"/>
            <w:vMerge w:val="continue"/>
            <w:vAlign w:val="center"/>
          </w:tcPr>
          <w:p>
            <w:pPr>
              <w:jc w:val="center"/>
              <w:rPr>
                <w:rFonts w:hint="eastAsia" w:ascii="仿宋" w:hAnsi="仿宋" w:eastAsia="仿宋" w:cs="仿宋"/>
                <w:sz w:val="32"/>
                <w:szCs w:val="32"/>
                <w:lang w:eastAsia="zh-CN"/>
              </w:rPr>
            </w:pPr>
          </w:p>
        </w:tc>
        <w:tc>
          <w:tcPr>
            <w:tcW w:w="879"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15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31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2" w:type="pct"/>
            <w:vMerge w:val="continue"/>
            <w:vAlign w:val="center"/>
          </w:tcPr>
          <w:p>
            <w:pPr>
              <w:jc w:val="center"/>
              <w:rPr>
                <w:rFonts w:hint="eastAsia" w:ascii="仿宋" w:hAnsi="仿宋" w:eastAsia="仿宋" w:cs="仿宋"/>
                <w:sz w:val="32"/>
                <w:szCs w:val="32"/>
                <w:lang w:eastAsia="zh-CN"/>
              </w:rPr>
            </w:pPr>
          </w:p>
        </w:tc>
        <w:tc>
          <w:tcPr>
            <w:tcW w:w="879"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15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31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8"/>
        <w:tblpPr w:leftFromText="180" w:rightFromText="180" w:vertAnchor="page" w:horzAnchor="page" w:tblpXSpec="center" w:tblpY="2844"/>
        <w:tblW w:w="16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7"/>
        <w:gridCol w:w="1162"/>
        <w:gridCol w:w="854"/>
        <w:gridCol w:w="1044"/>
        <w:gridCol w:w="1475"/>
        <w:gridCol w:w="1580"/>
        <w:gridCol w:w="744"/>
        <w:gridCol w:w="720"/>
        <w:gridCol w:w="720"/>
        <w:gridCol w:w="777"/>
        <w:gridCol w:w="816"/>
        <w:gridCol w:w="1339"/>
        <w:gridCol w:w="811"/>
        <w:gridCol w:w="1366"/>
        <w:gridCol w:w="78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3" w:hRule="atLeast"/>
          <w:jc w:val="center"/>
        </w:trPr>
        <w:tc>
          <w:tcPr>
            <w:tcW w:w="1137"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6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854"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1044"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47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580"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744"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720"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720"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77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设备价格</w:t>
            </w:r>
          </w:p>
        </w:tc>
        <w:tc>
          <w:tcPr>
            <w:tcW w:w="81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5126"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137" w:type="dxa"/>
            <w:vMerge w:val="continue"/>
            <w:vAlign w:val="center"/>
          </w:tcPr>
          <w:p>
            <w:pPr>
              <w:spacing w:line="360" w:lineRule="exact"/>
              <w:jc w:val="center"/>
              <w:rPr>
                <w:rFonts w:ascii="宋体" w:hAnsi="宋体" w:cs="宋体"/>
                <w:color w:val="auto"/>
                <w:sz w:val="28"/>
                <w:szCs w:val="28"/>
              </w:rPr>
            </w:pPr>
          </w:p>
        </w:tc>
        <w:tc>
          <w:tcPr>
            <w:tcW w:w="1162" w:type="dxa"/>
            <w:vMerge w:val="continue"/>
            <w:vAlign w:val="center"/>
          </w:tcPr>
          <w:p>
            <w:pPr>
              <w:spacing w:line="360" w:lineRule="exact"/>
              <w:jc w:val="center"/>
              <w:rPr>
                <w:rFonts w:ascii="宋体" w:hAnsi="宋体" w:cs="宋体"/>
                <w:color w:val="auto"/>
                <w:sz w:val="28"/>
                <w:szCs w:val="28"/>
              </w:rPr>
            </w:pPr>
          </w:p>
        </w:tc>
        <w:tc>
          <w:tcPr>
            <w:tcW w:w="854"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044" w:type="dxa"/>
            <w:vMerge w:val="continue"/>
            <w:vAlign w:val="center"/>
          </w:tcPr>
          <w:p>
            <w:pPr>
              <w:spacing w:line="360" w:lineRule="exact"/>
              <w:jc w:val="center"/>
              <w:rPr>
                <w:rFonts w:ascii="宋体" w:hAnsi="宋体" w:cs="宋体"/>
                <w:color w:val="auto"/>
                <w:sz w:val="28"/>
                <w:szCs w:val="28"/>
              </w:rPr>
            </w:pPr>
          </w:p>
        </w:tc>
        <w:tc>
          <w:tcPr>
            <w:tcW w:w="1475" w:type="dxa"/>
            <w:vMerge w:val="continue"/>
            <w:vAlign w:val="center"/>
          </w:tcPr>
          <w:p>
            <w:pPr>
              <w:spacing w:line="360" w:lineRule="exact"/>
              <w:jc w:val="center"/>
              <w:rPr>
                <w:rFonts w:ascii="宋体" w:hAnsi="宋体" w:cs="宋体"/>
                <w:color w:val="auto"/>
                <w:sz w:val="28"/>
                <w:szCs w:val="28"/>
              </w:rPr>
            </w:pPr>
          </w:p>
        </w:tc>
        <w:tc>
          <w:tcPr>
            <w:tcW w:w="1580" w:type="dxa"/>
            <w:vMerge w:val="continue"/>
            <w:vAlign w:val="center"/>
          </w:tcPr>
          <w:p>
            <w:pPr>
              <w:spacing w:line="360" w:lineRule="exact"/>
              <w:jc w:val="center"/>
              <w:rPr>
                <w:rFonts w:ascii="宋体" w:hAnsi="宋体" w:cs="宋体"/>
                <w:color w:val="auto"/>
                <w:sz w:val="28"/>
                <w:szCs w:val="28"/>
              </w:rPr>
            </w:pPr>
          </w:p>
        </w:tc>
        <w:tc>
          <w:tcPr>
            <w:tcW w:w="744"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720" w:type="dxa"/>
            <w:vMerge w:val="continue"/>
            <w:vAlign w:val="center"/>
          </w:tcPr>
          <w:p>
            <w:pPr>
              <w:spacing w:line="360" w:lineRule="exact"/>
              <w:jc w:val="center"/>
              <w:rPr>
                <w:rFonts w:ascii="宋体" w:hAnsi="宋体" w:cs="宋体"/>
                <w:color w:val="auto"/>
                <w:sz w:val="28"/>
                <w:szCs w:val="28"/>
              </w:rPr>
            </w:pPr>
          </w:p>
        </w:tc>
        <w:tc>
          <w:tcPr>
            <w:tcW w:w="720" w:type="dxa"/>
            <w:vMerge w:val="continue"/>
            <w:vAlign w:val="center"/>
          </w:tcPr>
          <w:p>
            <w:pPr>
              <w:spacing w:line="360" w:lineRule="exact"/>
              <w:jc w:val="center"/>
              <w:rPr>
                <w:rFonts w:hint="eastAsia" w:ascii="宋体" w:hAnsi="宋体" w:cs="宋体"/>
                <w:color w:val="auto"/>
                <w:sz w:val="28"/>
                <w:szCs w:val="28"/>
                <w:lang w:eastAsia="zh-CN"/>
              </w:rPr>
            </w:pPr>
          </w:p>
        </w:tc>
        <w:tc>
          <w:tcPr>
            <w:tcW w:w="777" w:type="dxa"/>
            <w:vMerge w:val="continue"/>
            <w:vAlign w:val="center"/>
          </w:tcPr>
          <w:p>
            <w:pPr>
              <w:spacing w:line="360" w:lineRule="exact"/>
              <w:jc w:val="center"/>
              <w:rPr>
                <w:rFonts w:ascii="宋体" w:hAnsi="宋体" w:cs="宋体"/>
                <w:color w:val="auto"/>
                <w:sz w:val="28"/>
                <w:szCs w:val="28"/>
              </w:rPr>
            </w:pPr>
          </w:p>
        </w:tc>
        <w:tc>
          <w:tcPr>
            <w:tcW w:w="81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33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811"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6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85"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825"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2" w:hRule="atLeast"/>
          <w:jc w:val="center"/>
        </w:trPr>
        <w:tc>
          <w:tcPr>
            <w:tcW w:w="1137"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6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854" w:type="dxa"/>
            <w:vAlign w:val="center"/>
          </w:tcPr>
          <w:p>
            <w:pPr>
              <w:spacing w:line="360" w:lineRule="exact"/>
              <w:jc w:val="center"/>
              <w:rPr>
                <w:rFonts w:hint="eastAsia" w:ascii="宋体" w:hAnsi="宋体" w:cs="宋体"/>
                <w:color w:val="auto"/>
                <w:sz w:val="28"/>
                <w:szCs w:val="28"/>
                <w:lang w:val="en-US" w:eastAsia="zh-CN"/>
              </w:rPr>
            </w:pPr>
          </w:p>
        </w:tc>
        <w:tc>
          <w:tcPr>
            <w:tcW w:w="1044" w:type="dxa"/>
            <w:vAlign w:val="center"/>
          </w:tcPr>
          <w:p>
            <w:pPr>
              <w:spacing w:line="360" w:lineRule="exact"/>
              <w:jc w:val="center"/>
              <w:rPr>
                <w:rFonts w:hint="eastAsia" w:ascii="宋体" w:hAnsi="宋体" w:cs="宋体"/>
                <w:color w:val="auto"/>
                <w:sz w:val="28"/>
                <w:szCs w:val="28"/>
                <w:lang w:val="en-US" w:eastAsia="zh-CN"/>
              </w:rPr>
            </w:pPr>
          </w:p>
        </w:tc>
        <w:tc>
          <w:tcPr>
            <w:tcW w:w="147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580"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744" w:type="dxa"/>
            <w:vAlign w:val="center"/>
          </w:tcPr>
          <w:p>
            <w:pPr>
              <w:spacing w:line="360" w:lineRule="exact"/>
              <w:jc w:val="center"/>
              <w:rPr>
                <w:rFonts w:ascii="宋体" w:hAnsi="宋体" w:cs="宋体"/>
                <w:color w:val="auto"/>
                <w:sz w:val="28"/>
                <w:szCs w:val="28"/>
              </w:rPr>
            </w:pPr>
          </w:p>
        </w:tc>
        <w:tc>
          <w:tcPr>
            <w:tcW w:w="720" w:type="dxa"/>
            <w:vAlign w:val="center"/>
          </w:tcPr>
          <w:p>
            <w:pPr>
              <w:spacing w:line="360" w:lineRule="exact"/>
              <w:jc w:val="center"/>
              <w:rPr>
                <w:rFonts w:ascii="宋体" w:hAnsi="宋体" w:cs="宋体"/>
                <w:color w:val="auto"/>
                <w:sz w:val="28"/>
                <w:szCs w:val="28"/>
              </w:rPr>
            </w:pPr>
          </w:p>
        </w:tc>
        <w:tc>
          <w:tcPr>
            <w:tcW w:w="720" w:type="dxa"/>
            <w:vAlign w:val="center"/>
          </w:tcPr>
          <w:p>
            <w:pPr>
              <w:spacing w:line="360" w:lineRule="exact"/>
              <w:jc w:val="center"/>
              <w:rPr>
                <w:rFonts w:ascii="宋体" w:hAnsi="宋体" w:cs="宋体"/>
                <w:color w:val="auto"/>
                <w:sz w:val="28"/>
                <w:szCs w:val="28"/>
              </w:rPr>
            </w:pPr>
          </w:p>
        </w:tc>
        <w:tc>
          <w:tcPr>
            <w:tcW w:w="777" w:type="dxa"/>
            <w:vAlign w:val="center"/>
          </w:tcPr>
          <w:p>
            <w:pPr>
              <w:spacing w:line="360" w:lineRule="exact"/>
              <w:jc w:val="center"/>
              <w:rPr>
                <w:rFonts w:ascii="宋体" w:hAnsi="宋体" w:cs="宋体"/>
                <w:color w:val="auto"/>
                <w:sz w:val="28"/>
                <w:szCs w:val="28"/>
              </w:rPr>
            </w:pPr>
          </w:p>
        </w:tc>
        <w:tc>
          <w:tcPr>
            <w:tcW w:w="816" w:type="dxa"/>
            <w:vAlign w:val="center"/>
          </w:tcPr>
          <w:p>
            <w:pPr>
              <w:spacing w:line="360" w:lineRule="exact"/>
              <w:jc w:val="center"/>
              <w:rPr>
                <w:rFonts w:ascii="宋体" w:hAnsi="宋体" w:cs="宋体"/>
                <w:color w:val="auto"/>
                <w:sz w:val="28"/>
                <w:szCs w:val="28"/>
              </w:rPr>
            </w:pPr>
          </w:p>
        </w:tc>
        <w:tc>
          <w:tcPr>
            <w:tcW w:w="133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811" w:type="dxa"/>
            <w:vAlign w:val="center"/>
          </w:tcPr>
          <w:p>
            <w:pPr>
              <w:spacing w:line="360" w:lineRule="exact"/>
              <w:jc w:val="center"/>
              <w:rPr>
                <w:rFonts w:ascii="宋体" w:hAnsi="宋体" w:cs="宋体"/>
                <w:color w:val="auto"/>
                <w:sz w:val="28"/>
                <w:szCs w:val="28"/>
              </w:rPr>
            </w:pPr>
          </w:p>
        </w:tc>
        <w:tc>
          <w:tcPr>
            <w:tcW w:w="136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85" w:type="dxa"/>
            <w:vAlign w:val="center"/>
          </w:tcPr>
          <w:p>
            <w:pPr>
              <w:spacing w:line="360" w:lineRule="exact"/>
              <w:jc w:val="center"/>
              <w:rPr>
                <w:rFonts w:ascii="宋体" w:hAnsi="宋体" w:cs="宋体"/>
                <w:color w:val="auto"/>
                <w:sz w:val="28"/>
                <w:szCs w:val="28"/>
              </w:rPr>
            </w:pPr>
          </w:p>
        </w:tc>
        <w:tc>
          <w:tcPr>
            <w:tcW w:w="825" w:type="dxa"/>
            <w:vAlign w:val="center"/>
          </w:tcPr>
          <w:p>
            <w:pPr>
              <w:spacing w:line="360" w:lineRule="exact"/>
              <w:jc w:val="center"/>
              <w:rPr>
                <w:rFonts w:ascii="宋体" w:hAnsi="宋体" w:cs="宋体"/>
                <w:color w:val="auto"/>
                <w:sz w:val="28"/>
                <w:szCs w:val="28"/>
              </w:rPr>
            </w:pPr>
          </w:p>
        </w:tc>
      </w:tr>
    </w:tbl>
    <w:p>
      <w:pPr>
        <w:pStyle w:val="19"/>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TQ3MDllYzk4OWViYzA1ZGE5MzA3YmFmZDA0ZTI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94D7E"/>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F31220"/>
    <w:rsid w:val="0DCD2DC7"/>
    <w:rsid w:val="0E7448E5"/>
    <w:rsid w:val="10945E9C"/>
    <w:rsid w:val="10D4446D"/>
    <w:rsid w:val="1189620E"/>
    <w:rsid w:val="129850D9"/>
    <w:rsid w:val="140E4EA0"/>
    <w:rsid w:val="14114D38"/>
    <w:rsid w:val="148329AB"/>
    <w:rsid w:val="151B2EBF"/>
    <w:rsid w:val="154F3517"/>
    <w:rsid w:val="15BC65D6"/>
    <w:rsid w:val="18C03176"/>
    <w:rsid w:val="18E80323"/>
    <w:rsid w:val="18ED1004"/>
    <w:rsid w:val="19021B8E"/>
    <w:rsid w:val="19AD4B10"/>
    <w:rsid w:val="1A370E8D"/>
    <w:rsid w:val="1A4E5DC8"/>
    <w:rsid w:val="1A5422E9"/>
    <w:rsid w:val="1BA52261"/>
    <w:rsid w:val="1C3D7234"/>
    <w:rsid w:val="1C6A484E"/>
    <w:rsid w:val="1CD465A9"/>
    <w:rsid w:val="1DC37D43"/>
    <w:rsid w:val="1EA521AB"/>
    <w:rsid w:val="1EAB5D85"/>
    <w:rsid w:val="1EEF4B23"/>
    <w:rsid w:val="20315438"/>
    <w:rsid w:val="20FD4AE9"/>
    <w:rsid w:val="21281F9F"/>
    <w:rsid w:val="21C91279"/>
    <w:rsid w:val="21EF1D3A"/>
    <w:rsid w:val="22F12B1F"/>
    <w:rsid w:val="231C2FA0"/>
    <w:rsid w:val="23976164"/>
    <w:rsid w:val="23F275DC"/>
    <w:rsid w:val="2414485B"/>
    <w:rsid w:val="243C63D5"/>
    <w:rsid w:val="25005AF3"/>
    <w:rsid w:val="25830A04"/>
    <w:rsid w:val="25861496"/>
    <w:rsid w:val="272B4EB8"/>
    <w:rsid w:val="276C4A9F"/>
    <w:rsid w:val="27801050"/>
    <w:rsid w:val="27AB4D26"/>
    <w:rsid w:val="27F531EF"/>
    <w:rsid w:val="28B74948"/>
    <w:rsid w:val="29812796"/>
    <w:rsid w:val="2CFE3E77"/>
    <w:rsid w:val="2D2C1E4D"/>
    <w:rsid w:val="2D4D587B"/>
    <w:rsid w:val="2D9D5309"/>
    <w:rsid w:val="2DFC2F3E"/>
    <w:rsid w:val="2E0405F5"/>
    <w:rsid w:val="2EB17D35"/>
    <w:rsid w:val="2F523932"/>
    <w:rsid w:val="309B0CAA"/>
    <w:rsid w:val="329B1F9A"/>
    <w:rsid w:val="32EF1648"/>
    <w:rsid w:val="33B30488"/>
    <w:rsid w:val="33DA797D"/>
    <w:rsid w:val="343E3679"/>
    <w:rsid w:val="34B74F3F"/>
    <w:rsid w:val="35151C86"/>
    <w:rsid w:val="36907662"/>
    <w:rsid w:val="379529BA"/>
    <w:rsid w:val="37C86E8B"/>
    <w:rsid w:val="37EE3B88"/>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FB1EAF"/>
    <w:rsid w:val="475052AE"/>
    <w:rsid w:val="49141F2E"/>
    <w:rsid w:val="49291F17"/>
    <w:rsid w:val="49CC0887"/>
    <w:rsid w:val="49CC7F76"/>
    <w:rsid w:val="4A41000F"/>
    <w:rsid w:val="4B3F3E3F"/>
    <w:rsid w:val="4C1D5030"/>
    <w:rsid w:val="4C757635"/>
    <w:rsid w:val="4CEA6032"/>
    <w:rsid w:val="4D7A42E4"/>
    <w:rsid w:val="4DE238B7"/>
    <w:rsid w:val="4E192F6E"/>
    <w:rsid w:val="4E384330"/>
    <w:rsid w:val="4FC754CE"/>
    <w:rsid w:val="501E5109"/>
    <w:rsid w:val="50F255EE"/>
    <w:rsid w:val="512102FA"/>
    <w:rsid w:val="52846CDA"/>
    <w:rsid w:val="5285323E"/>
    <w:rsid w:val="52B7716F"/>
    <w:rsid w:val="52C118CB"/>
    <w:rsid w:val="52D36FF8"/>
    <w:rsid w:val="549406EE"/>
    <w:rsid w:val="54DD15CF"/>
    <w:rsid w:val="54F70F79"/>
    <w:rsid w:val="550451E6"/>
    <w:rsid w:val="550452C1"/>
    <w:rsid w:val="55AF0E66"/>
    <w:rsid w:val="55DB6383"/>
    <w:rsid w:val="55EB160A"/>
    <w:rsid w:val="55EF3CD4"/>
    <w:rsid w:val="57084D9E"/>
    <w:rsid w:val="57583907"/>
    <w:rsid w:val="584D5300"/>
    <w:rsid w:val="58FA7DB6"/>
    <w:rsid w:val="5BD33714"/>
    <w:rsid w:val="5CC90D32"/>
    <w:rsid w:val="5CF07043"/>
    <w:rsid w:val="5D552A63"/>
    <w:rsid w:val="5DC52449"/>
    <w:rsid w:val="5F2E52D5"/>
    <w:rsid w:val="5FA54D0D"/>
    <w:rsid w:val="607C1414"/>
    <w:rsid w:val="6139231D"/>
    <w:rsid w:val="617A24C3"/>
    <w:rsid w:val="634B06D5"/>
    <w:rsid w:val="638C5281"/>
    <w:rsid w:val="648A1ECB"/>
    <w:rsid w:val="667512A3"/>
    <w:rsid w:val="66CE120D"/>
    <w:rsid w:val="671D0BEF"/>
    <w:rsid w:val="68B1654A"/>
    <w:rsid w:val="68C934C0"/>
    <w:rsid w:val="695A2365"/>
    <w:rsid w:val="696B42C7"/>
    <w:rsid w:val="69751E3A"/>
    <w:rsid w:val="6A073178"/>
    <w:rsid w:val="6A1C3CC7"/>
    <w:rsid w:val="6B104EE7"/>
    <w:rsid w:val="6E401C6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2C3566"/>
    <w:rsid w:val="7730006C"/>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styleId="7">
    <w:name w:val="Body Text First Indent 2"/>
    <w:basedOn w:val="3"/>
    <w:unhideWhenUsed/>
    <w:qFormat/>
    <w:uiPriority w:val="0"/>
    <w:pPr>
      <w:ind w:firstLine="420" w:firstLineChars="200"/>
    </w:pPr>
  </w:style>
  <w:style w:type="table" w:styleId="9">
    <w:name w:val="Table Grid"/>
    <w:basedOn w:val="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single"/>
    </w:rPr>
  </w:style>
  <w:style w:type="character" w:customStyle="1" w:styleId="14">
    <w:name w:val="页眉 Char"/>
    <w:basedOn w:val="10"/>
    <w:link w:val="5"/>
    <w:qFormat/>
    <w:uiPriority w:val="0"/>
    <w:rPr>
      <w:sz w:val="18"/>
      <w:szCs w:val="18"/>
    </w:rPr>
  </w:style>
  <w:style w:type="character" w:customStyle="1" w:styleId="15">
    <w:name w:val="页脚 Char"/>
    <w:basedOn w:val="10"/>
    <w:link w:val="4"/>
    <w:qFormat/>
    <w:uiPriority w:val="0"/>
    <w:rPr>
      <w:sz w:val="18"/>
      <w:szCs w:val="18"/>
    </w:rPr>
  </w:style>
  <w:style w:type="character" w:customStyle="1" w:styleId="16">
    <w:name w:val="标题 1 Char"/>
    <w:basedOn w:val="10"/>
    <w:link w:val="2"/>
    <w:qFormat/>
    <w:uiPriority w:val="0"/>
    <w:rPr>
      <w:rFonts w:ascii="宋体" w:hAnsi="宋体" w:eastAsia="宋体" w:cs="宋体"/>
      <w:b/>
      <w:bCs/>
      <w:kern w:val="36"/>
      <w:sz w:val="48"/>
      <w:szCs w:val="48"/>
    </w:rPr>
  </w:style>
  <w:style w:type="paragraph" w:customStyle="1" w:styleId="17">
    <w:name w:val="z-窗体底端1"/>
    <w:basedOn w:val="1"/>
    <w:next w:val="1"/>
    <w:link w:val="18"/>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qFormat/>
    <w:uiPriority w:val="0"/>
    <w:rPr>
      <w:rFonts w:ascii="Arial" w:hAnsi="Calibri" w:eastAsia="宋体" w:cs="Times New Roman"/>
      <w:vanish/>
      <w:sz w:val="16"/>
      <w:szCs w:val="24"/>
    </w:rPr>
  </w:style>
  <w:style w:type="paragraph" w:customStyle="1" w:styleId="19">
    <w:name w:val="z-窗体顶端1"/>
    <w:basedOn w:val="1"/>
    <w:next w:val="1"/>
    <w:link w:val="20"/>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qFormat/>
    <w:uiPriority w:val="0"/>
    <w:rPr>
      <w:rFonts w:ascii="Arial" w:hAnsi="Calibri" w:eastAsia="宋体" w:cs="Times New Roman"/>
      <w:vanish/>
      <w:sz w:val="16"/>
      <w:szCs w:val="24"/>
    </w:rPr>
  </w:style>
  <w:style w:type="paragraph" w:styleId="21">
    <w:name w:val="List Paragraph"/>
    <w:basedOn w:val="1"/>
    <w:qFormat/>
    <w:uiPriority w:val="34"/>
    <w:pPr>
      <w:ind w:firstLine="420" w:firstLineChars="200"/>
    </w:pPr>
    <w:rPr>
      <w:rFonts w:ascii="Calibri" w:hAnsi="Calibri"/>
    </w:rPr>
  </w:style>
  <w:style w:type="paragraph" w:customStyle="1" w:styleId="22">
    <w:name w:val="表格文字"/>
    <w:basedOn w:val="1"/>
    <w:qFormat/>
    <w:uiPriority w:val="0"/>
    <w:pPr>
      <w:spacing w:before="25" w:after="25"/>
      <w:jc w:val="left"/>
    </w:pPr>
    <w:rPr>
      <w:bCs/>
      <w:spacing w:val="10"/>
      <w:kern w:val="0"/>
      <w:sz w:val="24"/>
    </w:rPr>
  </w:style>
  <w:style w:type="paragraph" w:customStyle="1" w:styleId="2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qFormat/>
    <w:uiPriority w:val="0"/>
    <w:rPr>
      <w:rFonts w:hint="eastAsia" w:ascii="宋体" w:hAnsi="宋体" w:eastAsia="宋体" w:cs="宋体"/>
      <w:color w:val="000000"/>
      <w:sz w:val="22"/>
      <w:szCs w:val="22"/>
      <w:u w:val="none"/>
    </w:rPr>
  </w:style>
  <w:style w:type="character" w:customStyle="1" w:styleId="26">
    <w:name w:val="font61"/>
    <w:basedOn w:val="10"/>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qFormat/>
    <w:uiPriority w:val="0"/>
    <w:rPr>
      <w:rFonts w:hint="eastAsia" w:ascii="宋体" w:hAnsi="宋体" w:eastAsia="宋体" w:cs="宋体"/>
      <w:color w:val="000000"/>
      <w:sz w:val="21"/>
      <w:szCs w:val="21"/>
      <w:u w:val="none"/>
    </w:rPr>
  </w:style>
  <w:style w:type="character" w:customStyle="1" w:styleId="28">
    <w:name w:val="font11"/>
    <w:basedOn w:val="10"/>
    <w:qFormat/>
    <w:uiPriority w:val="0"/>
    <w:rPr>
      <w:rFonts w:hint="default" w:ascii="Calibri" w:hAnsi="Calibri" w:cs="Calibri"/>
      <w:color w:val="000000"/>
      <w:sz w:val="21"/>
      <w:szCs w:val="21"/>
      <w:u w:val="none"/>
    </w:rPr>
  </w:style>
  <w:style w:type="character" w:customStyle="1" w:styleId="29">
    <w:name w:val="font91"/>
    <w:basedOn w:val="10"/>
    <w:qFormat/>
    <w:uiPriority w:val="0"/>
    <w:rPr>
      <w:rFonts w:ascii="宋体" w:hAnsi="宋体" w:eastAsia="宋体" w:cs="宋体"/>
      <w:color w:val="000000"/>
      <w:sz w:val="20"/>
      <w:szCs w:val="20"/>
      <w:u w:val="none"/>
    </w:rPr>
  </w:style>
  <w:style w:type="character" w:customStyle="1" w:styleId="30">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1131</Words>
  <Characters>1191</Characters>
  <Lines>26</Lines>
  <Paragraphs>7</Paragraphs>
  <TotalTime>49</TotalTime>
  <ScaleCrop>false</ScaleCrop>
  <LinksUpToDate>false</LinksUpToDate>
  <CharactersWithSpaces>1549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吹散雾的风</cp:lastModifiedBy>
  <cp:lastPrinted>2023-04-10T08:46:00Z</cp:lastPrinted>
  <dcterms:modified xsi:type="dcterms:W3CDTF">2023-09-15T03:45:48Z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B1DF8673F94341B992C20C0D45B194B2</vt:lpwstr>
  </property>
</Properties>
</file>